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113F" w14:textId="77777777" w:rsidR="00876E8C" w:rsidRDefault="00876E8C" w:rsidP="00876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ORDIN  Nr. 1192/745/2020 din 1 iulie 2020</w:t>
      </w:r>
    </w:p>
    <w:p w14:paraId="6E247420" w14:textId="6E9AAB5E" w:rsidR="00876E8C" w:rsidRDefault="00876E8C" w:rsidP="00876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pentru aprobarea modelului unic al certificatului de concediu medical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instrucţiunilor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privind utilizarea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modul de completare a certificatelor de concediu medical pe baza cărora se acordă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indemnizaţii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asiguraţilor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din sistemul asigurărilor sociale de sănătate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din sistemul de asigurare pentru accidente de muncă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boli profesionale</w:t>
      </w:r>
    </w:p>
    <w:p w14:paraId="3EAD1C53" w14:textId="12247AA4" w:rsidR="00876E8C" w:rsidRDefault="00876E8C" w:rsidP="00876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1C819AEE" w14:textId="33215C87" w:rsidR="00876E8C" w:rsidRDefault="00876E8C" w:rsidP="00876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21E76622" w14:textId="77777777" w:rsidR="00876E8C" w:rsidRDefault="00876E8C" w:rsidP="00876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4B2E9800" w14:textId="77777777" w:rsidR="00876E8C" w:rsidRDefault="00876E8C" w:rsidP="00876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  <w:lang w:val="ro-RO"/>
        </w:rPr>
        <w:t>ART. 12</w:t>
      </w:r>
    </w:p>
    <w:p w14:paraId="558A17FB" w14:textId="77777777" w:rsidR="00876E8C" w:rsidRDefault="00876E8C" w:rsidP="00876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Completarea rubricilor de către plătitor se face după cum urmează:</w:t>
      </w:r>
    </w:p>
    <w:p w14:paraId="2DC6EC2D" w14:textId="77777777" w:rsidR="00876E8C" w:rsidRDefault="00876E8C" w:rsidP="00876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1. Viza plătitorului: semnătura plătitorului privind acceptul la plată a certificatului de concediu medical. În cazul în care se refuză la plată certificatul de concediu medical, se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menţionează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pe scurt motivul refuzului.</w:t>
      </w:r>
    </w:p>
    <w:p w14:paraId="435F34B8" w14:textId="77777777" w:rsidR="00876E8C" w:rsidRDefault="00876E8C" w:rsidP="00876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2. Plătitor: se va înscrie denumirea completă a plătitorului. Plătitor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indemnizaţii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asigurări sociale de sănătate, respectiv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indemnizaţii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asigurare la accidente de muncă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boli profesionale este, după caz, angajatorul persoană juridică sau fizică, asimilatul acestuia -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teritorială de ocupare 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muncă - sau casa de asigurări de sănătate, respectiv casa teritorială de pensii.</w:t>
      </w:r>
    </w:p>
    <w:p w14:paraId="36763D6D" w14:textId="77777777" w:rsidR="00876E8C" w:rsidRDefault="00876E8C" w:rsidP="00876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Pentru certificatele de concediu medical care poartă codurile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indemnizaţie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02, 03, 04, în cazul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urgenţelor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medico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-chirurgicale se bifează rubrica "100".</w:t>
      </w:r>
    </w:p>
    <w:p w14:paraId="711F5C7B" w14:textId="77777777" w:rsidR="00876E8C" w:rsidRDefault="00876E8C" w:rsidP="00876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3. Sediul: se va înscrie adresa completă a plătitorului.</w:t>
      </w:r>
    </w:p>
    <w:p w14:paraId="5B2BCB60" w14:textId="77777777" w:rsidR="00876E8C" w:rsidRDefault="00876E8C" w:rsidP="00876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4. CUI: se înscrie codul unic de înregistrare a plătitorului.</w:t>
      </w:r>
    </w:p>
    <w:p w14:paraId="3A2602E8" w14:textId="77777777" w:rsidR="00876E8C" w:rsidRDefault="00876E8C" w:rsidP="00876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5. Număr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angajaţi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: se va înscrie, după caz, numărul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angajaţi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asimilaţi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angajaţilor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) din luna acordării certificatului de concediu medical.</w:t>
      </w:r>
    </w:p>
    <w:p w14:paraId="5F4A60BC" w14:textId="77777777" w:rsidR="00876E8C" w:rsidRDefault="00876E8C" w:rsidP="00876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6. Tip asigurat: se bifează, după caz,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în care se încadrează asiguratul, potrivit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Ordonanţei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 xml:space="preserve"> de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urgenţă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 xml:space="preserve"> a Guvernului nr. 158/2005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aprobată cu modificări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completări prin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Legea nr. 399/2006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cu modificările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completările ulterioare,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Legii nr. 346/2002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privind asigurarea pentru accidente de muncă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boli profesionale, republicată, cu modificările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completările ulterioare.</w:t>
      </w:r>
    </w:p>
    <w:p w14:paraId="436E0010" w14:textId="77777777" w:rsidR="00876E8C" w:rsidRDefault="00876E8C" w:rsidP="00876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7. Procent de plată se bifează:</w:t>
      </w:r>
    </w:p>
    <w:p w14:paraId="6E0531A3" w14:textId="77777777" w:rsidR="00876E8C" w:rsidRDefault="00876E8C" w:rsidP="00876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a) rubrica corespunzătoare procentului ce se utilizează, conform legii, la calculul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indemnizaţiei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asigurări sociale de sănătate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indemnizaţiilor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asigurare la accidente de muncă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boli profesionale acordate în baza certificatului de concediu medical;</w:t>
      </w:r>
    </w:p>
    <w:p w14:paraId="584E3386" w14:textId="77777777" w:rsidR="00876E8C" w:rsidRDefault="00876E8C" w:rsidP="00876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b) rubrica "Prevenire" se bifează în cazul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indemnizaţiei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reducerea timpului de muncă cu 1/4 din durata normală sau în cazul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indemnizaţiei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carantină, potrivit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Ordonanţei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 xml:space="preserve"> de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urgenţă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 xml:space="preserve"> a Guvernului nr. 158/2005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aprobată cu modificări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completări prin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Legea nr. 399/2006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cu modificările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completările ulterioare, precum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în cazul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indemnizaţiei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trecerea temporară în alt loc de </w:t>
      </w: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muncă sau reducerea timpului de muncă ca urmare a unui accident de muncă/boală profesională, potrivit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Legii nr. 346/2002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cu modificările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completările ulterioare;</w:t>
      </w:r>
    </w:p>
    <w:p w14:paraId="4B1B7884" w14:textId="77777777" w:rsidR="00876E8C" w:rsidRDefault="00876E8C" w:rsidP="00876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ro-RO"/>
        </w:rPr>
        <w:t>#M1</w:t>
      </w:r>
    </w:p>
    <w:p w14:paraId="77EB3BD0" w14:textId="77777777" w:rsidR="00876E8C" w:rsidRDefault="00876E8C" w:rsidP="00876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c) în cazul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indemnizaţiei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pentru carantină se bifează atât rubrica "Prevenire", cât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rubrica "100%".</w:t>
      </w:r>
    </w:p>
    <w:p w14:paraId="16628EEE" w14:textId="77777777" w:rsidR="00876E8C" w:rsidRDefault="00876E8C" w:rsidP="00876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ro-RO"/>
        </w:rPr>
        <w:t>#B</w:t>
      </w:r>
    </w:p>
    <w:p w14:paraId="5E11F762" w14:textId="77777777" w:rsidR="00876E8C" w:rsidRDefault="00876E8C" w:rsidP="00876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d) rubrica 80%, respectiv 100% corespunzătoare procentului ce se utilizează la calculul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indemnizaţiei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incapacitate temporară de muncă, conform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Legii nr. 346/2002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cu modificările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completările ulterioare, în baza certificatului de concediu medical.</w:t>
      </w:r>
    </w:p>
    <w:p w14:paraId="724C49E8" w14:textId="77777777" w:rsidR="00876E8C" w:rsidRDefault="00876E8C" w:rsidP="00876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8. Baza de calcul al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indemnizaţiei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asigurări sociale de sănătate: se înscrie media veniturilor (inclusiv cele corespunzătoare perioadelor asimilate stagiului de cotizare) din lunile din care se constituie, conform legii, baza de calcul.</w:t>
      </w:r>
    </w:p>
    <w:p w14:paraId="73BC4B47" w14:textId="77777777" w:rsidR="00876E8C" w:rsidRDefault="00876E8C" w:rsidP="00876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În cazul accidentelor de muncă/bolilor profesionale baza de calcul al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indemnizaţiei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se calculează în conformitate cu prevederile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Legii nr. 346/2002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cu modificările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completările ulterioare.</w:t>
      </w:r>
    </w:p>
    <w:p w14:paraId="19A0E8B1" w14:textId="77777777" w:rsidR="00876E8C" w:rsidRDefault="00876E8C" w:rsidP="00876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9. Zile baza de calcul: se înscrie numărul de zile efectiv lucrate din perioada luată în considerare la stabilirea bazei de calcul al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indemnizaţiilor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asigurări sociale de sănătate.</w:t>
      </w:r>
    </w:p>
    <w:p w14:paraId="4D0B988E" w14:textId="77777777" w:rsidR="00876E8C" w:rsidRDefault="00876E8C" w:rsidP="00876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10. Media zilnică a bazei de calcul al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indemnizaţiei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asigurări sociale de sănătate: se înscrie valoarea ce rezultă din raportul dintre "baza de calcul al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indemnizaţiei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asigurări sociale de sănătate"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"zile baza de calcul".</w:t>
      </w:r>
    </w:p>
    <w:p w14:paraId="50E859A6" w14:textId="77777777" w:rsidR="00876E8C" w:rsidRDefault="00876E8C" w:rsidP="00876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11. Cuantumul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indemnizaţiei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asigurări sociale de sănătate: se înscrie produsul dintre "media zilnică a bazei de calcul al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indemnizaţiei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asigurări sociale de sănătate"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procentele prevăzute de lege, multiplicat cu numărul de zile lucrătoare de concediu medical.</w:t>
      </w:r>
    </w:p>
    <w:p w14:paraId="7CC41BE1" w14:textId="77777777" w:rsidR="00876E8C" w:rsidRDefault="00876E8C" w:rsidP="00876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12.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Indemnizaţie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suportată de către angajator/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Indemnizaţie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suportată din bugetul FNUASS pentru concedii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indemnizaţii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Indemnizaţie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suportată din fondul de asigurare pentru accidente de muncă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boli profesionale: se înscrie numărul de zile lucrătoare, respectiv cuantumul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indemnizaţiei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în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fondul din care se suportă, conform legii, concediul medical.</w:t>
      </w:r>
    </w:p>
    <w:p w14:paraId="0A6E7A22" w14:textId="77777777" w:rsidR="00876E8C" w:rsidRDefault="00876E8C" w:rsidP="00876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ART. 13</w:t>
      </w:r>
    </w:p>
    <w:p w14:paraId="4B501356" w14:textId="77777777" w:rsidR="00876E8C" w:rsidRDefault="00876E8C" w:rsidP="00876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Completarea casetelor referitoare la avizele pentru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situaţii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speciale se face după cum urmează:</w:t>
      </w:r>
    </w:p>
    <w:p w14:paraId="5A02B1CB" w14:textId="77777777" w:rsidR="00876E8C" w:rsidRDefault="00876E8C" w:rsidP="00876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1. Avizul medicului expert: se va completa de către medicul care eliberează certificatul de concediu medical, care va înscrie numărul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data avizului dat de medicul expert al asigurărilor sociale în cazurile prevăzute de lege. Totodată, se vor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menţiona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numele, prenumele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codul de parafă ale medicului expert care a avizat.</w:t>
      </w:r>
    </w:p>
    <w:p w14:paraId="346B93A3" w14:textId="77777777" w:rsidR="00876E8C" w:rsidRDefault="00876E8C" w:rsidP="00876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2. Avizul casei teritoriale de pensii (pentru accidente de muncă), al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direcţiei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sănătate publică (pentru boli profesionale)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avizul medicului de medicina muncii </w:t>
      </w: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obţin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după caz, prin grija plătitorului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confirmă codurile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indemnizaţie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asigurări sociale de sănătate 02, 03, 04, 10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11. În acest caz, certificatele de concediu medical se depun direct la casele teritoriale de pensii din raza administrativ-teritorială a angajatorului.</w:t>
      </w:r>
    </w:p>
    <w:p w14:paraId="1E0B945B" w14:textId="77777777" w:rsidR="00876E8C" w:rsidRDefault="00876E8C" w:rsidP="00876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3. Aviz concediu de risc maternal: cuprinde numele, semnătura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codul de parafă ale medicului de medicina muncii care a participat la evaluarea locului de muncă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confirmă riscul maternal.</w:t>
      </w:r>
    </w:p>
    <w:p w14:paraId="3D472D1E" w14:textId="77777777" w:rsidR="00876E8C" w:rsidRDefault="00876E8C" w:rsidP="00876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5073825C" w14:textId="77777777" w:rsidR="002A6B5F" w:rsidRDefault="002A6B5F"/>
    <w:sectPr w:rsidR="002A6B5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C"/>
    <w:rsid w:val="002A6B5F"/>
    <w:rsid w:val="0087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3BD4"/>
  <w15:chartTrackingRefBased/>
  <w15:docId w15:val="{F90B1CCB-D57C-4E40-9194-9FF2F499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C.A.S. Galati</dc:creator>
  <cp:keywords/>
  <dc:description/>
  <cp:lastModifiedBy>C.A.S. Galati</cp:lastModifiedBy>
  <cp:revision>1</cp:revision>
  <dcterms:created xsi:type="dcterms:W3CDTF">2022-02-08T13:56:00Z</dcterms:created>
  <dcterms:modified xsi:type="dcterms:W3CDTF">2022-02-08T13:57:00Z</dcterms:modified>
</cp:coreProperties>
</file>